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70" w:type="dxa"/>
        <w:tblCellMar>
          <w:left w:w="123" w:type="dxa"/>
        </w:tblCellMar>
        <w:tblLook w:val="04A0" w:firstRow="1" w:lastRow="0" w:firstColumn="1" w:lastColumn="0" w:noHBand="0" w:noVBand="1"/>
      </w:tblPr>
      <w:tblGrid>
        <w:gridCol w:w="4886"/>
        <w:gridCol w:w="4884"/>
      </w:tblGrid>
      <w:tr w:rsidR="00F045F8" w:rsidTr="003079F2">
        <w:trPr>
          <w:trHeight w:val="709"/>
        </w:trPr>
        <w:tc>
          <w:tcPr>
            <w:tcW w:w="4886" w:type="dxa"/>
            <w:tcBorders>
              <w:top w:val="nil"/>
              <w:left w:val="nil"/>
              <w:bottom w:val="nil"/>
              <w:right w:val="nil"/>
            </w:tcBorders>
            <w:shd w:val="clear" w:color="auto" w:fill="auto"/>
          </w:tcPr>
          <w:p w:rsidR="00F045F8" w:rsidRPr="003079F2" w:rsidRDefault="00BC1CD6">
            <w:pPr>
              <w:spacing w:after="0" w:line="240" w:lineRule="auto"/>
              <w:jc w:val="center"/>
              <w:rPr>
                <w:rFonts w:ascii="Times New Roman" w:hAnsi="Times New Roman" w:cs="Times New Roman"/>
                <w:sz w:val="26"/>
                <w:szCs w:val="28"/>
              </w:rPr>
            </w:pPr>
            <w:r w:rsidRPr="003079F2">
              <w:rPr>
                <w:rFonts w:ascii="Times New Roman" w:hAnsi="Times New Roman" w:cs="Times New Roman"/>
                <w:sz w:val="26"/>
                <w:szCs w:val="28"/>
              </w:rPr>
              <w:t>SỞ GIÁO DỤC VÀ ĐÀO TẠO TP.HCM</w:t>
            </w:r>
          </w:p>
          <w:p w:rsidR="00F045F8" w:rsidRPr="003079F2" w:rsidRDefault="00BC1CD6">
            <w:pPr>
              <w:spacing w:after="0" w:line="240" w:lineRule="auto"/>
              <w:jc w:val="center"/>
              <w:rPr>
                <w:rFonts w:ascii="Times New Roman" w:hAnsi="Times New Roman" w:cs="Times New Roman"/>
                <w:b/>
                <w:sz w:val="28"/>
                <w:szCs w:val="28"/>
              </w:rPr>
            </w:pPr>
            <w:r w:rsidRPr="003079F2">
              <w:rPr>
                <w:rFonts w:ascii="Times New Roman" w:hAnsi="Times New Roman" w:cs="Times New Roman"/>
                <w:b/>
                <w:sz w:val="28"/>
                <w:szCs w:val="28"/>
              </w:rPr>
              <w:t>TRƯỜNG THPT GIA ĐỊNH</w:t>
            </w:r>
          </w:p>
        </w:tc>
        <w:tc>
          <w:tcPr>
            <w:tcW w:w="4884" w:type="dxa"/>
            <w:tcBorders>
              <w:top w:val="nil"/>
              <w:left w:val="nil"/>
              <w:bottom w:val="nil"/>
              <w:right w:val="nil"/>
            </w:tcBorders>
            <w:shd w:val="clear" w:color="auto" w:fill="auto"/>
          </w:tcPr>
          <w:p w:rsidR="00F045F8" w:rsidRDefault="00BC1CD6">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0" distR="0" simplePos="0" relativeHeight="251658240" behindDoc="0" locked="0" layoutInCell="1" allowOverlap="1" wp14:anchorId="5CC20EEA" wp14:editId="1BC30114">
                      <wp:simplePos x="0" y="0"/>
                      <wp:positionH relativeFrom="column">
                        <wp:posOffset>1974850</wp:posOffset>
                      </wp:positionH>
                      <wp:positionV relativeFrom="paragraph">
                        <wp:posOffset>43815</wp:posOffset>
                      </wp:positionV>
                      <wp:extent cx="895985" cy="226060"/>
                      <wp:effectExtent l="0" t="0" r="0" b="0"/>
                      <wp:wrapNone/>
                      <wp:docPr id="1" name="Shape1"/>
                      <wp:cNvGraphicFramePr/>
                      <a:graphic xmlns:a="http://schemas.openxmlformats.org/drawingml/2006/main">
                        <a:graphicData uri="http://schemas.microsoft.com/office/word/2010/wordprocessingShape">
                          <wps:wsp>
                            <wps:cNvSpPr txBox="1"/>
                            <wps:spPr>
                              <a:xfrm>
                                <a:off x="0" y="0"/>
                                <a:ext cx="895320" cy="225360"/>
                              </a:xfrm>
                              <a:prstGeom prst="rect">
                                <a:avLst/>
                              </a:prstGeom>
                              <a:noFill/>
                              <a:ln>
                                <a:solidFill>
                                  <a:srgbClr val="000000"/>
                                </a:solidFill>
                              </a:ln>
                            </wps:spPr>
                            <wps:txbx>
                              <w:txbxContent>
                                <w:p w:rsidR="00F045F8" w:rsidRDefault="00BC1CD6" w:rsidP="00BC1CD6">
                                  <w:pPr>
                                    <w:overflowPunct w:val="0"/>
                                    <w:spacing w:after="0" w:line="240" w:lineRule="auto"/>
                                    <w:jc w:val="center"/>
                                  </w:pPr>
                                  <w:r>
                                    <w:t>Chính thức</w:t>
                                  </w:r>
                                </w:p>
                              </w:txbxContent>
                            </wps:txbx>
                            <wps:bodyPr wrap="square" lIns="0" tIns="0" rIns="0" bIns="0">
                              <a:spAutoFit/>
                            </wps:bodyPr>
                          </wps:wsp>
                        </a:graphicData>
                      </a:graphic>
                    </wp:anchor>
                  </w:drawing>
                </mc:Choice>
                <mc:Fallback>
                  <w:pict>
                    <v:shapetype w14:anchorId="5CC20EEA" id="_x0000_t202" coordsize="21600,21600" o:spt="202" path="m,l,21600r21600,l21600,xe">
                      <v:stroke joinstyle="miter"/>
                      <v:path gradientshapeok="t" o:connecttype="rect"/>
                    </v:shapetype>
                    <v:shape id="Shape1" o:spid="_x0000_s1026" type="#_x0000_t202" style="position:absolute;left:0;text-align:left;margin-left:155.5pt;margin-top:3.45pt;width:70.55pt;height:17.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" filled="f">
                      <v:textbox style="mso-fit-shape-to-text:t" inset="0,0,0,0">
                        <w:txbxContent>
                          <w:p w:rsidR="00F045F8" w:rsidRDefault="00BC1CD6" w:rsidP="00BC1CD6">
                            <w:pPr>
                              <w:overflowPunct w:val="0"/>
                              <w:spacing w:after="0" w:line="240" w:lineRule="auto"/>
                              <w:jc w:val="center"/>
                            </w:pPr>
                            <w:r>
                              <w:t>Chính thức</w:t>
                            </w:r>
                          </w:p>
                        </w:txbxContent>
                      </v:textbox>
                    </v:shape>
                  </w:pict>
                </mc:Fallback>
              </mc:AlternateContent>
            </w:r>
          </w:p>
        </w:tc>
      </w:tr>
    </w:tbl>
    <w:p w:rsidR="00F045F8" w:rsidRDefault="00F045F8">
      <w:pPr>
        <w:jc w:val="center"/>
        <w:rPr>
          <w:rFonts w:ascii="Times New Roman" w:hAnsi="Times New Roman" w:cs="Times New Roman"/>
          <w:sz w:val="28"/>
          <w:szCs w:val="28"/>
        </w:rPr>
      </w:pPr>
    </w:p>
    <w:p w:rsidR="00F045F8" w:rsidRDefault="00BC1CD6" w:rsidP="003079F2">
      <w:pPr>
        <w:spacing w:after="0"/>
        <w:jc w:val="center"/>
      </w:pPr>
      <w:r>
        <w:rPr>
          <w:rFonts w:ascii="Times New Roman" w:hAnsi="Times New Roman" w:cs="Times New Roman"/>
          <w:b/>
          <w:sz w:val="28"/>
          <w:szCs w:val="28"/>
        </w:rPr>
        <w:t>ĐỀ KIỂM TRA HỌC KỲ</w:t>
      </w:r>
      <w:r w:rsidR="00B525AA">
        <w:rPr>
          <w:rFonts w:ascii="Times New Roman" w:hAnsi="Times New Roman" w:cs="Times New Roman"/>
          <w:b/>
          <w:sz w:val="28"/>
          <w:szCs w:val="28"/>
        </w:rPr>
        <w:t xml:space="preserve"> 1</w:t>
      </w:r>
    </w:p>
    <w:p w:rsidR="00F045F8" w:rsidRDefault="00BC1CD6">
      <w:pPr>
        <w:jc w:val="center"/>
        <w:rPr>
          <w:rFonts w:ascii="Times New Roman" w:hAnsi="Times New Roman" w:cs="Times New Roman"/>
          <w:sz w:val="28"/>
          <w:szCs w:val="28"/>
        </w:rPr>
      </w:pPr>
      <w:r>
        <w:rPr>
          <w:rFonts w:ascii="Times New Roman" w:hAnsi="Times New Roman" w:cs="Times New Roman"/>
          <w:sz w:val="28"/>
          <w:szCs w:val="28"/>
        </w:rPr>
        <w:t>MÔN: GIÁO DỤC CÔNG DÂN LỚP 1</w:t>
      </w:r>
      <w:r w:rsidR="003178BE">
        <w:rPr>
          <w:rFonts w:ascii="Times New Roman" w:hAnsi="Times New Roman" w:cs="Times New Roman"/>
          <w:sz w:val="28"/>
          <w:szCs w:val="28"/>
        </w:rPr>
        <w:t>1TH</w:t>
      </w:r>
    </w:p>
    <w:p w:rsidR="00B525AA" w:rsidRPr="003079F2" w:rsidRDefault="00B525AA" w:rsidP="00190E9F">
      <w:pPr>
        <w:jc w:val="both"/>
        <w:rPr>
          <w:rFonts w:ascii="Times New Roman" w:hAnsi="Times New Roman" w:cs="Times New Roman"/>
          <w:b/>
          <w:sz w:val="26"/>
          <w:szCs w:val="28"/>
        </w:rPr>
      </w:pPr>
      <w:r w:rsidRPr="003079F2">
        <w:rPr>
          <w:rFonts w:ascii="Times New Roman" w:hAnsi="Times New Roman" w:cs="Times New Roman"/>
          <w:b/>
          <w:sz w:val="26"/>
          <w:szCs w:val="28"/>
        </w:rPr>
        <w:t>Câu 1</w:t>
      </w:r>
    </w:p>
    <w:p w:rsidR="00B525AA" w:rsidRPr="003079F2" w:rsidRDefault="00B525AA" w:rsidP="00190E9F">
      <w:pPr>
        <w:ind w:firstLine="720"/>
        <w:jc w:val="both"/>
        <w:rPr>
          <w:rFonts w:ascii="Times New Roman" w:hAnsi="Times New Roman" w:cs="Times New Roman"/>
          <w:sz w:val="26"/>
          <w:szCs w:val="28"/>
        </w:rPr>
      </w:pPr>
      <w:r w:rsidRPr="003079F2">
        <w:rPr>
          <w:rFonts w:ascii="Times New Roman" w:hAnsi="Times New Roman" w:cs="Times New Roman"/>
          <w:sz w:val="26"/>
          <w:szCs w:val="28"/>
        </w:rPr>
        <w:t>Phân tích các chức năng của tiền tệ. Lấy ví dụ tương ứng (5đ)</w:t>
      </w:r>
    </w:p>
    <w:p w:rsidR="00B525AA" w:rsidRPr="003079F2" w:rsidRDefault="00B525AA" w:rsidP="00190E9F">
      <w:pPr>
        <w:jc w:val="both"/>
        <w:rPr>
          <w:rFonts w:ascii="Times New Roman" w:hAnsi="Times New Roman" w:cs="Times New Roman"/>
          <w:b/>
          <w:sz w:val="26"/>
          <w:szCs w:val="28"/>
        </w:rPr>
      </w:pPr>
      <w:r w:rsidRPr="003079F2">
        <w:rPr>
          <w:rFonts w:ascii="Times New Roman" w:hAnsi="Times New Roman" w:cs="Times New Roman"/>
          <w:b/>
          <w:sz w:val="26"/>
          <w:szCs w:val="28"/>
        </w:rPr>
        <w:t>Câu 2</w:t>
      </w:r>
    </w:p>
    <w:p w:rsidR="00B525AA" w:rsidRPr="003079F2" w:rsidRDefault="00B525AA" w:rsidP="003079F2">
      <w:pPr>
        <w:ind w:left="993" w:hanging="284"/>
        <w:jc w:val="both"/>
        <w:rPr>
          <w:rFonts w:ascii="Times New Roman" w:hAnsi="Times New Roman" w:cs="Times New Roman"/>
          <w:sz w:val="26"/>
          <w:szCs w:val="28"/>
        </w:rPr>
      </w:pPr>
      <w:r w:rsidRPr="003079F2">
        <w:rPr>
          <w:rFonts w:ascii="Times New Roman" w:hAnsi="Times New Roman" w:cs="Times New Roman"/>
          <w:sz w:val="26"/>
          <w:szCs w:val="28"/>
        </w:rPr>
        <w:t>a. Trình bày tác động của cạnh tranh trong sản xuất và lưu thông hàng hóa. Có dẫn chứng  thực tế tính 2 mặt của cạnh tranh (2.5đ)</w:t>
      </w:r>
    </w:p>
    <w:p w:rsidR="00B525AA" w:rsidRPr="003079F2" w:rsidRDefault="00B525AA" w:rsidP="003079F2">
      <w:pPr>
        <w:ind w:left="993" w:hanging="284"/>
        <w:jc w:val="both"/>
        <w:rPr>
          <w:rFonts w:ascii="Times New Roman" w:hAnsi="Times New Roman" w:cs="Times New Roman"/>
          <w:sz w:val="26"/>
          <w:szCs w:val="28"/>
        </w:rPr>
      </w:pPr>
      <w:r w:rsidRPr="003079F2">
        <w:rPr>
          <w:rFonts w:ascii="Times New Roman" w:hAnsi="Times New Roman" w:cs="Times New Roman"/>
          <w:sz w:val="26"/>
          <w:szCs w:val="28"/>
        </w:rPr>
        <w:t>b. Hiện nay có một bộ phận bạn trẻ có xu hướng chỉ chọn hàng nước ngoài để tiêu dùng mà không quan tâm đến sản phẩm của Việt Nam. Em hãy trình bày những giải pháp  để nâng cao khả năng cạnh tranh của hàng hóa trong nước  và khuyến khích người Việt Nam ưu tiên dùng hàng Việt Nam (2,5đ)</w:t>
      </w:r>
    </w:p>
    <w:p w:rsidR="00F045F8" w:rsidRDefault="00BC1CD6">
      <w:pPr>
        <w:jc w:val="center"/>
        <w:rPr>
          <w:rFonts w:ascii="Times New Roman" w:hAnsi="Times New Roman" w:cs="Times New Roman"/>
          <w:sz w:val="26"/>
          <w:szCs w:val="28"/>
        </w:rPr>
      </w:pPr>
      <w:r w:rsidRPr="003079F2">
        <w:rPr>
          <w:rFonts w:ascii="Times New Roman" w:hAnsi="Times New Roman" w:cs="Times New Roman"/>
          <w:sz w:val="26"/>
          <w:szCs w:val="28"/>
        </w:rPr>
        <w:t xml:space="preserve">Ghi chú: </w:t>
      </w:r>
      <w:r w:rsidRPr="003079F2">
        <w:rPr>
          <w:rFonts w:ascii="Times New Roman" w:hAnsi="Times New Roman" w:cs="Times New Roman"/>
          <w:b/>
          <w:i/>
          <w:sz w:val="26"/>
          <w:szCs w:val="28"/>
        </w:rPr>
        <w:t>Học sinh không được sử dụng tài liệu</w:t>
      </w:r>
      <w:r w:rsidRPr="003079F2">
        <w:rPr>
          <w:rFonts w:ascii="Times New Roman" w:hAnsi="Times New Roman" w:cs="Times New Roman"/>
          <w:sz w:val="26"/>
          <w:szCs w:val="28"/>
        </w:rPr>
        <w:t>.</w:t>
      </w:r>
    </w:p>
    <w:p w:rsidR="003079F2" w:rsidRDefault="003079F2">
      <w:pPr>
        <w:jc w:val="center"/>
        <w:rPr>
          <w:rFonts w:ascii="Times New Roman" w:hAnsi="Times New Roman" w:cs="Times New Roman"/>
          <w:sz w:val="26"/>
          <w:szCs w:val="28"/>
        </w:rPr>
      </w:pPr>
      <w:r>
        <w:rPr>
          <w:rFonts w:ascii="Times New Roman" w:hAnsi="Times New Roman" w:cs="Times New Roman"/>
          <w:sz w:val="26"/>
          <w:szCs w:val="28"/>
        </w:rPr>
        <w:t>-/-</w:t>
      </w:r>
    </w:p>
    <w:p w:rsidR="003079F2" w:rsidRDefault="003079F2">
      <w:pPr>
        <w:jc w:val="center"/>
        <w:rPr>
          <w:rFonts w:ascii="Times New Roman" w:hAnsi="Times New Roman" w:cs="Times New Roman"/>
          <w:sz w:val="26"/>
          <w:szCs w:val="28"/>
        </w:rPr>
      </w:pPr>
    </w:p>
    <w:p w:rsidR="003079F2" w:rsidRDefault="003079F2">
      <w:pPr>
        <w:jc w:val="center"/>
        <w:rPr>
          <w:rFonts w:ascii="Times New Roman" w:hAnsi="Times New Roman" w:cs="Times New Roman"/>
          <w:sz w:val="26"/>
          <w:szCs w:val="28"/>
        </w:rPr>
      </w:pPr>
      <w:bookmarkStart w:id="0" w:name="_GoBack"/>
      <w:bookmarkEnd w:id="0"/>
    </w:p>
    <w:p w:rsidR="003079F2" w:rsidRDefault="003079F2">
      <w:pPr>
        <w:jc w:val="center"/>
        <w:rPr>
          <w:rFonts w:ascii="Times New Roman" w:hAnsi="Times New Roman" w:cs="Times New Roman"/>
          <w:sz w:val="26"/>
          <w:szCs w:val="28"/>
        </w:rPr>
      </w:pPr>
    </w:p>
    <w:tbl>
      <w:tblPr>
        <w:tblStyle w:val="TableGrid"/>
        <w:tblW w:w="9770" w:type="dxa"/>
        <w:tblCellMar>
          <w:left w:w="123" w:type="dxa"/>
        </w:tblCellMar>
        <w:tblLook w:val="04A0" w:firstRow="1" w:lastRow="0" w:firstColumn="1" w:lastColumn="0" w:noHBand="0" w:noVBand="1"/>
      </w:tblPr>
      <w:tblGrid>
        <w:gridCol w:w="4886"/>
        <w:gridCol w:w="4884"/>
      </w:tblGrid>
      <w:tr w:rsidR="003079F2" w:rsidTr="000406C4">
        <w:trPr>
          <w:trHeight w:val="709"/>
        </w:trPr>
        <w:tc>
          <w:tcPr>
            <w:tcW w:w="4886" w:type="dxa"/>
            <w:tcBorders>
              <w:top w:val="nil"/>
              <w:left w:val="nil"/>
              <w:bottom w:val="nil"/>
              <w:right w:val="nil"/>
            </w:tcBorders>
            <w:shd w:val="clear" w:color="auto" w:fill="auto"/>
          </w:tcPr>
          <w:p w:rsidR="003079F2" w:rsidRPr="003079F2" w:rsidRDefault="003079F2" w:rsidP="000406C4">
            <w:pPr>
              <w:spacing w:after="0" w:line="240" w:lineRule="auto"/>
              <w:jc w:val="center"/>
              <w:rPr>
                <w:rFonts w:ascii="Times New Roman" w:hAnsi="Times New Roman" w:cs="Times New Roman"/>
                <w:sz w:val="26"/>
                <w:szCs w:val="28"/>
              </w:rPr>
            </w:pPr>
            <w:r w:rsidRPr="003079F2">
              <w:rPr>
                <w:rFonts w:ascii="Times New Roman" w:hAnsi="Times New Roman" w:cs="Times New Roman"/>
                <w:sz w:val="26"/>
                <w:szCs w:val="28"/>
              </w:rPr>
              <w:t>SỞ GIÁO DỤC VÀ ĐÀO TẠO TP.HCM</w:t>
            </w:r>
          </w:p>
          <w:p w:rsidR="003079F2" w:rsidRPr="003079F2" w:rsidRDefault="003079F2" w:rsidP="000406C4">
            <w:pPr>
              <w:spacing w:after="0" w:line="240" w:lineRule="auto"/>
              <w:jc w:val="center"/>
              <w:rPr>
                <w:rFonts w:ascii="Times New Roman" w:hAnsi="Times New Roman" w:cs="Times New Roman"/>
                <w:b/>
                <w:sz w:val="28"/>
                <w:szCs w:val="28"/>
              </w:rPr>
            </w:pPr>
            <w:r w:rsidRPr="003079F2">
              <w:rPr>
                <w:rFonts w:ascii="Times New Roman" w:hAnsi="Times New Roman" w:cs="Times New Roman"/>
                <w:b/>
                <w:sz w:val="28"/>
                <w:szCs w:val="28"/>
              </w:rPr>
              <w:t>TRƯỜNG THPT GIA ĐỊNH</w:t>
            </w:r>
          </w:p>
        </w:tc>
        <w:tc>
          <w:tcPr>
            <w:tcW w:w="4884" w:type="dxa"/>
            <w:tcBorders>
              <w:top w:val="nil"/>
              <w:left w:val="nil"/>
              <w:bottom w:val="nil"/>
              <w:right w:val="nil"/>
            </w:tcBorders>
            <w:shd w:val="clear" w:color="auto" w:fill="auto"/>
          </w:tcPr>
          <w:p w:rsidR="003079F2" w:rsidRDefault="003079F2" w:rsidP="000406C4">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0" distR="0" simplePos="0" relativeHeight="251659264" behindDoc="0" locked="0" layoutInCell="1" allowOverlap="1" wp14:anchorId="6E3CD5DC" wp14:editId="2EE55933">
                      <wp:simplePos x="0" y="0"/>
                      <wp:positionH relativeFrom="column">
                        <wp:posOffset>1974850</wp:posOffset>
                      </wp:positionH>
                      <wp:positionV relativeFrom="paragraph">
                        <wp:posOffset>43815</wp:posOffset>
                      </wp:positionV>
                      <wp:extent cx="895985" cy="226060"/>
                      <wp:effectExtent l="0" t="0" r="0" b="0"/>
                      <wp:wrapNone/>
                      <wp:docPr id="2" name="Shape1"/>
                      <wp:cNvGraphicFramePr/>
                      <a:graphic xmlns:a="http://schemas.openxmlformats.org/drawingml/2006/main">
                        <a:graphicData uri="http://schemas.microsoft.com/office/word/2010/wordprocessingShape">
                          <wps:wsp>
                            <wps:cNvSpPr txBox="1"/>
                            <wps:spPr>
                              <a:xfrm>
                                <a:off x="0" y="0"/>
                                <a:ext cx="895320" cy="225360"/>
                              </a:xfrm>
                              <a:prstGeom prst="rect">
                                <a:avLst/>
                              </a:prstGeom>
                              <a:noFill/>
                              <a:ln>
                                <a:solidFill>
                                  <a:srgbClr val="000000"/>
                                </a:solidFill>
                              </a:ln>
                            </wps:spPr>
                            <wps:txbx>
                              <w:txbxContent>
                                <w:p w:rsidR="003079F2" w:rsidRDefault="003079F2" w:rsidP="003079F2">
                                  <w:pPr>
                                    <w:overflowPunct w:val="0"/>
                                    <w:spacing w:after="0" w:line="240" w:lineRule="auto"/>
                                    <w:jc w:val="center"/>
                                  </w:pPr>
                                  <w:r>
                                    <w:t>Chính thức</w:t>
                                  </w:r>
                                </w:p>
                              </w:txbxContent>
                            </wps:txbx>
                            <wps:bodyPr wrap="square" lIns="0" tIns="0" rIns="0" bIns="0">
                              <a:spAutoFit/>
                            </wps:bodyPr>
                          </wps:wsp>
                        </a:graphicData>
                      </a:graphic>
                    </wp:anchor>
                  </w:drawing>
                </mc:Choice>
                <mc:Fallback>
                  <w:pict>
                    <v:shape w14:anchorId="6E3CD5DC" id="_x0000_s1027" type="#_x0000_t202" style="position:absolute;left:0;text-align:left;margin-left:155.5pt;margin-top:3.45pt;width:70.55pt;height:17.8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" filled="f">
                      <v:textbox style="mso-fit-shape-to-text:t" inset="0,0,0,0">
                        <w:txbxContent>
                          <w:p w:rsidR="003079F2" w:rsidRDefault="003079F2" w:rsidP="003079F2">
                            <w:pPr>
                              <w:overflowPunct w:val="0"/>
                              <w:spacing w:after="0" w:line="240" w:lineRule="auto"/>
                              <w:jc w:val="center"/>
                            </w:pPr>
                            <w:r>
                              <w:t>Chính thức</w:t>
                            </w:r>
                          </w:p>
                        </w:txbxContent>
                      </v:textbox>
                    </v:shape>
                  </w:pict>
                </mc:Fallback>
              </mc:AlternateContent>
            </w:r>
          </w:p>
        </w:tc>
      </w:tr>
    </w:tbl>
    <w:p w:rsidR="003079F2" w:rsidRDefault="003079F2" w:rsidP="003079F2">
      <w:pPr>
        <w:jc w:val="center"/>
        <w:rPr>
          <w:rFonts w:ascii="Times New Roman" w:hAnsi="Times New Roman" w:cs="Times New Roman"/>
          <w:sz w:val="28"/>
          <w:szCs w:val="28"/>
        </w:rPr>
      </w:pPr>
    </w:p>
    <w:p w:rsidR="003079F2" w:rsidRDefault="003079F2" w:rsidP="003079F2">
      <w:pPr>
        <w:spacing w:after="0"/>
        <w:jc w:val="center"/>
      </w:pPr>
      <w:r>
        <w:rPr>
          <w:rFonts w:ascii="Times New Roman" w:hAnsi="Times New Roman" w:cs="Times New Roman"/>
          <w:b/>
          <w:sz w:val="28"/>
          <w:szCs w:val="28"/>
        </w:rPr>
        <w:t>ĐỀ KIỂM TRA HỌC KỲ 1</w:t>
      </w:r>
    </w:p>
    <w:p w:rsidR="003079F2" w:rsidRDefault="003079F2" w:rsidP="003079F2">
      <w:pPr>
        <w:jc w:val="center"/>
        <w:rPr>
          <w:rFonts w:ascii="Times New Roman" w:hAnsi="Times New Roman" w:cs="Times New Roman"/>
          <w:sz w:val="28"/>
          <w:szCs w:val="28"/>
        </w:rPr>
      </w:pPr>
      <w:r>
        <w:rPr>
          <w:rFonts w:ascii="Times New Roman" w:hAnsi="Times New Roman" w:cs="Times New Roman"/>
          <w:sz w:val="28"/>
          <w:szCs w:val="28"/>
        </w:rPr>
        <w:t>MÔN: GIÁO DỤC CÔNG DÂN LỚP 11TH</w:t>
      </w:r>
    </w:p>
    <w:p w:rsidR="003079F2" w:rsidRPr="003079F2" w:rsidRDefault="003079F2" w:rsidP="003079F2">
      <w:pPr>
        <w:jc w:val="both"/>
        <w:rPr>
          <w:rFonts w:ascii="Times New Roman" w:hAnsi="Times New Roman" w:cs="Times New Roman"/>
          <w:b/>
          <w:sz w:val="26"/>
          <w:szCs w:val="28"/>
        </w:rPr>
      </w:pPr>
      <w:r w:rsidRPr="003079F2">
        <w:rPr>
          <w:rFonts w:ascii="Times New Roman" w:hAnsi="Times New Roman" w:cs="Times New Roman"/>
          <w:b/>
          <w:sz w:val="26"/>
          <w:szCs w:val="28"/>
        </w:rPr>
        <w:t>Câu 1</w:t>
      </w:r>
    </w:p>
    <w:p w:rsidR="003079F2" w:rsidRPr="003079F2" w:rsidRDefault="003079F2" w:rsidP="003079F2">
      <w:pPr>
        <w:ind w:firstLine="720"/>
        <w:jc w:val="both"/>
        <w:rPr>
          <w:rFonts w:ascii="Times New Roman" w:hAnsi="Times New Roman" w:cs="Times New Roman"/>
          <w:sz w:val="26"/>
          <w:szCs w:val="28"/>
        </w:rPr>
      </w:pPr>
      <w:r w:rsidRPr="003079F2">
        <w:rPr>
          <w:rFonts w:ascii="Times New Roman" w:hAnsi="Times New Roman" w:cs="Times New Roman"/>
          <w:sz w:val="26"/>
          <w:szCs w:val="28"/>
        </w:rPr>
        <w:t>Phân tích các chức năng của tiền tệ. Lấy ví dụ tương ứng (5đ)</w:t>
      </w:r>
    </w:p>
    <w:p w:rsidR="003079F2" w:rsidRPr="003079F2" w:rsidRDefault="003079F2" w:rsidP="003079F2">
      <w:pPr>
        <w:jc w:val="both"/>
        <w:rPr>
          <w:rFonts w:ascii="Times New Roman" w:hAnsi="Times New Roman" w:cs="Times New Roman"/>
          <w:b/>
          <w:sz w:val="26"/>
          <w:szCs w:val="28"/>
        </w:rPr>
      </w:pPr>
      <w:r w:rsidRPr="003079F2">
        <w:rPr>
          <w:rFonts w:ascii="Times New Roman" w:hAnsi="Times New Roman" w:cs="Times New Roman"/>
          <w:b/>
          <w:sz w:val="26"/>
          <w:szCs w:val="28"/>
        </w:rPr>
        <w:t>Câu 2</w:t>
      </w:r>
    </w:p>
    <w:p w:rsidR="003079F2" w:rsidRPr="003079F2" w:rsidRDefault="003079F2" w:rsidP="003079F2">
      <w:pPr>
        <w:ind w:left="993" w:hanging="284"/>
        <w:jc w:val="both"/>
        <w:rPr>
          <w:rFonts w:ascii="Times New Roman" w:hAnsi="Times New Roman" w:cs="Times New Roman"/>
          <w:sz w:val="26"/>
          <w:szCs w:val="28"/>
        </w:rPr>
      </w:pPr>
      <w:r w:rsidRPr="003079F2">
        <w:rPr>
          <w:rFonts w:ascii="Times New Roman" w:hAnsi="Times New Roman" w:cs="Times New Roman"/>
          <w:sz w:val="26"/>
          <w:szCs w:val="28"/>
        </w:rPr>
        <w:t>a. Trình bày tác động của cạnh tranh trong sản xuất và lưu thông hàng hóa. Có dẫn chứng  thực tế tính 2 mặt của cạnh tranh (2.5đ)</w:t>
      </w:r>
    </w:p>
    <w:p w:rsidR="003079F2" w:rsidRPr="003079F2" w:rsidRDefault="003079F2" w:rsidP="003079F2">
      <w:pPr>
        <w:ind w:left="993" w:hanging="284"/>
        <w:jc w:val="both"/>
        <w:rPr>
          <w:rFonts w:ascii="Times New Roman" w:hAnsi="Times New Roman" w:cs="Times New Roman"/>
          <w:sz w:val="26"/>
          <w:szCs w:val="28"/>
        </w:rPr>
      </w:pPr>
      <w:r w:rsidRPr="003079F2">
        <w:rPr>
          <w:rFonts w:ascii="Times New Roman" w:hAnsi="Times New Roman" w:cs="Times New Roman"/>
          <w:sz w:val="26"/>
          <w:szCs w:val="28"/>
        </w:rPr>
        <w:t>b. Hiện nay có một bộ phận bạn trẻ có xu hướng chỉ chọn hàng nước ngoài để tiêu dùng mà không quan tâm đến sản phẩm của Việt Nam. Em hãy trình bày những giải pháp  để nâng cao khả năng cạnh tranh của hàng hóa trong nước  và khuyến khích người Việt Nam ưu tiên dùng hàng Việt Nam (2,5đ)</w:t>
      </w:r>
    </w:p>
    <w:p w:rsidR="003079F2" w:rsidRDefault="003079F2" w:rsidP="003079F2">
      <w:pPr>
        <w:jc w:val="center"/>
        <w:rPr>
          <w:rFonts w:ascii="Times New Roman" w:hAnsi="Times New Roman" w:cs="Times New Roman"/>
          <w:sz w:val="26"/>
          <w:szCs w:val="28"/>
        </w:rPr>
      </w:pPr>
      <w:r w:rsidRPr="003079F2">
        <w:rPr>
          <w:rFonts w:ascii="Times New Roman" w:hAnsi="Times New Roman" w:cs="Times New Roman"/>
          <w:sz w:val="26"/>
          <w:szCs w:val="28"/>
        </w:rPr>
        <w:t xml:space="preserve">Ghi chú: </w:t>
      </w:r>
      <w:r w:rsidRPr="003079F2">
        <w:rPr>
          <w:rFonts w:ascii="Times New Roman" w:hAnsi="Times New Roman" w:cs="Times New Roman"/>
          <w:b/>
          <w:i/>
          <w:sz w:val="26"/>
          <w:szCs w:val="28"/>
        </w:rPr>
        <w:t>Học sinh không được sử dụng tài liệu</w:t>
      </w:r>
      <w:r w:rsidRPr="003079F2">
        <w:rPr>
          <w:rFonts w:ascii="Times New Roman" w:hAnsi="Times New Roman" w:cs="Times New Roman"/>
          <w:sz w:val="26"/>
          <w:szCs w:val="28"/>
        </w:rPr>
        <w:t>.</w:t>
      </w:r>
    </w:p>
    <w:p w:rsidR="003079F2" w:rsidRPr="003079F2" w:rsidRDefault="003079F2">
      <w:pPr>
        <w:jc w:val="center"/>
        <w:rPr>
          <w:sz w:val="20"/>
        </w:rPr>
      </w:pPr>
      <w:r>
        <w:rPr>
          <w:rFonts w:ascii="Times New Roman" w:hAnsi="Times New Roman" w:cs="Times New Roman"/>
          <w:sz w:val="26"/>
          <w:szCs w:val="28"/>
        </w:rPr>
        <w:t>-/-</w:t>
      </w:r>
    </w:p>
    <w:sectPr w:rsidR="003079F2" w:rsidRPr="003079F2" w:rsidSect="003079F2">
      <w:pgSz w:w="11907" w:h="16840" w:code="9"/>
      <w:pgMar w:top="851" w:right="851" w:bottom="567" w:left="102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A3"/>
    <w:family w:val="swiss"/>
    <w:pitch w:val="variable"/>
    <w:sig w:usb0="E4002EFF" w:usb1="C000E47F" w:usb2="00000009" w:usb3="00000000" w:csb0="000001FF" w:csb1="00000000"/>
  </w:font>
  <w:font w:name="Calibri Light">
    <w:altName w:val="Calibri"/>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5F8"/>
    <w:rsid w:val="00190E9F"/>
    <w:rsid w:val="00291A04"/>
    <w:rsid w:val="003079F2"/>
    <w:rsid w:val="003178BE"/>
    <w:rsid w:val="00B525AA"/>
    <w:rsid w:val="00BC1CD6"/>
    <w:rsid w:val="00C05094"/>
    <w:rsid w:val="00F045F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C567"/>
  <w15:docId w15:val="{5BE6D34E-BC1C-435C-AD4D-46CE397A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table" w:styleId="TableGrid">
    <w:name w:val="Table Grid"/>
    <w:basedOn w:val="TableNormal"/>
    <w:uiPriority w:val="39"/>
    <w:rsid w:val="00086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6</cp:revision>
  <cp:lastPrinted>2019-12-09T12:00:00Z</cp:lastPrinted>
  <dcterms:created xsi:type="dcterms:W3CDTF">2019-12-04T02:07:00Z</dcterms:created>
  <dcterms:modified xsi:type="dcterms:W3CDTF">2019-12-09T12:00:00Z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